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2024-09-27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
          <w:bCs/>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[26]</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[37]</w:t>
      </w:r>
      <w:r>
        <w:t xml:space="preserve">, or as a means to identify missing interactions (gap fill) within existing empirical dataset</w:t>
      </w:r>
      <w:r>
        <w:t xml:space="preserve"> </w:t>
      </w:r>
      <w:r>
        <w:t xml:space="preserve">[38,39]</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[12,40]</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[41]</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18,22,45–50]</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prehistoric networks</w:t>
      </w:r>
      <w:r>
        <w:t xml:space="preserve"> </w:t>
      </w:r>
      <w:r>
        <w:t xml:space="preserve">[23,55]</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56,57]</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[57,58]</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[59]</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[60]</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[61]</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[62]</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[63]</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[37]</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
          <w:iCs/>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[37,54]</w:t>
      </w:r>
      <w:r>
        <w:t xml:space="preserve"> </w:t>
      </w:r>
      <w:r>
        <w:t xml:space="preserve">but we lack any clear strategies for benchmarking the ability of models to recover structure</w:t>
      </w:r>
      <w:r>
        <w:t xml:space="preserve"> </w:t>
      </w:r>
      <w:r>
        <w:t xml:space="preserve">[71]</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[72]</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[73]</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[74]</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[75]</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[69,76,77]</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‘gaps’</w:t>
      </w:r>
      <w:r>
        <w:t xml:space="preserve"> </w:t>
      </w:r>
      <w:r>
        <w:t xml:space="preserve">we have in network ecology (Tim’s EBV ms), and there is a serious need to start drawing clear, ecological links between network form and function</w:t>
      </w:r>
      <w:r>
        <w:t xml:space="preserve"> </w:t>
      </w:r>
      <w:r>
        <w:t xml:space="preserve">[although see 78]</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‘dynamic’</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[79]</w:t>
      </w:r>
      <w:r>
        <w:t xml:space="preserve"> </w:t>
      </w:r>
      <w:r>
        <w:t xml:space="preserve">might have (and share) some thoughts on this. I feel like I need to look at</w:t>
      </w:r>
      <w:r>
        <w:t xml:space="preserve"> </w:t>
      </w:r>
      <w:r>
        <w:t xml:space="preserve">[80]</w:t>
      </w:r>
      <w:r>
        <w:t xml:space="preserve"> </w:t>
      </w:r>
      <w:r>
        <w:t xml:space="preserve">but maybe not exactly in this context but vaguely adjacent. This is sort of the crux of the argument presented in</w:t>
      </w:r>
      <w:r>
        <w:t xml:space="preserve"> </w:t>
      </w:r>
      <w:r>
        <w:t xml:space="preserve">[75]</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‘systems’</w:t>
      </w:r>
      <w:r>
        <w:t xml:space="preserve">.</w:t>
      </w:r>
    </w:p>
    <w:p>
      <w:pPr>
        <w:pStyle w:val="Compact"/>
        <w:numPr>
          <w:ilvl w:val="0"/>
          <w:numId w:val="1002"/>
        </w:numPr>
      </w:pPr>
      <w:r>
        <w:t xml:space="preserve">The</w:t>
      </w:r>
      <w:r>
        <w:t xml:space="preserve"> </w:t>
      </w:r>
      <w:r>
        <w:t xml:space="preserve">[81]</w:t>
      </w:r>
      <w:r>
        <w:t xml:space="preserve"> </w:t>
      </w:r>
      <w:r>
        <w:t xml:space="preserve">paper looks at some methods but is specifically looking at a bipartite world…</w:t>
      </w:r>
    </w:p>
    <w:bookmarkEnd w:id="44"/>
    <w:bookmarkStart w:id="204" w:name="references"/>
    <w:p>
      <w:pPr>
        <w:pStyle w:val="Heading1"/>
      </w:pPr>
      <w:r>
        <w:t xml:space="preserve">References</w:t>
      </w:r>
    </w:p>
    <w:bookmarkStart w:id="203"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7" w:name="ref-strydomRoadmapPredictingSpecies2021"/>
    <w:p>
      <w:pPr>
        <w:pStyle w:val="Bibliography"/>
      </w:pPr>
      <w:r>
        <w:t xml:space="preserve">37.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39.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9"/>
    <w:bookmarkStart w:id="121"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1"/>
    <w:bookmarkStart w:id="123" w:name="ref-dunnSixthMassCoextinction2009"/>
    <w:p>
      <w:pPr>
        <w:pStyle w:val="Bibliography"/>
      </w:pPr>
      <w:r>
        <w:t xml:space="preserve">41.</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2">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3"/>
    <w:bookmarkStart w:id="125" w:name="X9a5602d39772ae027b885bf5c9cb3d36ba71c0c"/>
    <w:p>
      <w:pPr>
        <w:pStyle w:val="Bibliography"/>
      </w:pPr>
      <w:r>
        <w:t xml:space="preserve">42.</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44.</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3"/>
    <w:bookmarkStart w:id="135" w:name="ref-llewelynPredictingPredatorPrey2023"/>
    <w:p>
      <w:pPr>
        <w:pStyle w:val="Bibliography"/>
      </w:pPr>
      <w:r>
        <w:t xml:space="preserve">47.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5"/>
    <w:bookmarkStart w:id="137" w:name="Xbdf894eb48feca28c76080dbbbcbceedf5db43e"/>
    <w:p>
      <w:pPr>
        <w:pStyle w:val="Bibliography"/>
      </w:pPr>
      <w:r>
        <w:t xml:space="preserve">48.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7"/>
    <w:bookmarkStart w:id="139" w:name="ref-eklofSecondaryExtinctionsFood2013"/>
    <w:p>
      <w:pPr>
        <w:pStyle w:val="Bibliography"/>
      </w:pPr>
      <w:r>
        <w:t xml:space="preserve">49.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1"/>
    <w:bookmarkStart w:id="143" w:name="ref-poelenGlobalBioticInteractions2014"/>
    <w:p>
      <w:pPr>
        <w:pStyle w:val="Bibliography"/>
      </w:pPr>
      <w:r>
        <w:t xml:space="preserve">51.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3"/>
    <w:bookmarkStart w:id="145" w:name="ref-poisotMangalMakingEcological2016"/>
    <w:p>
      <w:pPr>
        <w:pStyle w:val="Bibliography"/>
      </w:pPr>
      <w:r>
        <w:t xml:space="preserve">52.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5"/>
    <w:bookmarkStart w:id="147" w:name="ref-grayJoiningDotsAutomated2015"/>
    <w:p>
      <w:pPr>
        <w:pStyle w:val="Bibliography"/>
      </w:pPr>
      <w:r>
        <w:t xml:space="preserve">53.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7"/>
    <w:bookmarkStart w:id="149" w:name="X023758d2a089016cd8f0c9d2421079cf7d062ff"/>
    <w:p>
      <w:pPr>
        <w:pStyle w:val="Bibliography"/>
      </w:pPr>
      <w:r>
        <w:t xml:space="preserve">54.</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1"/>
    <w:bookmarkStart w:id="153" w:name="X2cae758a57fb7b500a696ee22ace3d032a23796"/>
    <w:p>
      <w:pPr>
        <w:pStyle w:val="Bibliography"/>
      </w:pPr>
      <w:r>
        <w:t xml:space="preserve">56.</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3"/>
    <w:bookmarkStart w:id="155" w:name="ref-beckermanForagingBiologyPredicts2006"/>
    <w:p>
      <w:pPr>
        <w:pStyle w:val="Bibliography"/>
      </w:pPr>
      <w:r>
        <w:t xml:space="preserve">57.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5"/>
    <w:bookmarkStart w:id="157" w:name="ref-petcheySizeForagingFood2008"/>
    <w:p>
      <w:pPr>
        <w:pStyle w:val="Bibliography"/>
      </w:pPr>
      <w:r>
        <w:t xml:space="preserve">58.</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59.</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59"/>
    <w:bookmarkStart w:id="161" w:name="X5c34a2e64ad17132523b815ad511dc881809961"/>
    <w:p>
      <w:pPr>
        <w:pStyle w:val="Bibliography"/>
      </w:pPr>
      <w:r>
        <w:t xml:space="preserve">60.</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1"/>
    <w:bookmarkStart w:id="163" w:name="ref-allesinaFoodWebModels2009"/>
    <w:p>
      <w:pPr>
        <w:pStyle w:val="Bibliography"/>
      </w:pPr>
      <w:r>
        <w:t xml:space="preserve">61.</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3"/>
    <w:bookmarkStart w:id="165" w:name="X88f1d6f63b0836bbf1d6ae3f885d8fb9f247ff3"/>
    <w:p>
      <w:pPr>
        <w:pStyle w:val="Bibliography"/>
      </w:pPr>
      <w:r>
        <w:t xml:space="preserve">62.</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5"/>
    <w:bookmarkStart w:id="167" w:name="ref-williamsSuccessItsLimits2008"/>
    <w:p>
      <w:pPr>
        <w:pStyle w:val="Bibliography"/>
      </w:pPr>
      <w:r>
        <w:t xml:space="preserve">63.</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1"/>
    <w:bookmarkStart w:id="183" w:name="ref-allesinaGeneralModelFood2008"/>
    <w:p>
      <w:pPr>
        <w:pStyle w:val="Bibliography"/>
      </w:pPr>
      <w:r>
        <w:t xml:space="preserve">71.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3"/>
    <w:bookmarkStart w:id="185" w:name="ref-hutchinsonSeeingForestTrees2019"/>
    <w:p>
      <w:pPr>
        <w:pStyle w:val="Bibliography"/>
      </w:pPr>
      <w:r>
        <w:t xml:space="preserve">72.</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5"/>
    <w:bookmarkStart w:id="186" w:name="ref-estayEditorialPatternsProcesses2023"/>
    <w:p>
      <w:pPr>
        <w:pStyle w:val="Bibliography"/>
      </w:pPr>
      <w:r>
        <w:t xml:space="preserve">73.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6"/>
    <w:bookmarkStart w:id="188" w:name="ref-rooneyLandscapeTheoryFood2008"/>
    <w:p>
      <w:pPr>
        <w:pStyle w:val="Bibliography"/>
      </w:pPr>
      <w:r>
        <w:t xml:space="preserve">74.</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87">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88"/>
    <w:bookmarkStart w:id="190" w:name="ref-brimacombeApplyingMethodIts2024"/>
    <w:p>
      <w:pPr>
        <w:pStyle w:val="Bibliography"/>
      </w:pPr>
      <w:r>
        <w:t xml:space="preserve">75.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8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0"/>
    <w:bookmarkStart w:id="192" w:name="Xb74550f9527590a6ed7b0cf8bbc830e274eb739"/>
    <w:p>
      <w:pPr>
        <w:pStyle w:val="Bibliography"/>
      </w:pPr>
      <w:r>
        <w:t xml:space="preserve">76.</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2"/>
    <w:bookmarkStart w:id="194" w:name="ref-delmasSimulationsBiomassDynamics2017"/>
    <w:p>
      <w:pPr>
        <w:pStyle w:val="Bibliography"/>
      </w:pPr>
      <w:r>
        <w:t xml:space="preserve">77.</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4"/>
    <w:bookmarkStart w:id="196" w:name="X0cd8b1b2c315f3e3186e0dbbf2fc454fbc2ad9d"/>
    <w:p>
      <w:pPr>
        <w:pStyle w:val="Bibliography"/>
      </w:pPr>
      <w:r>
        <w:t xml:space="preserve">78.</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9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96"/>
    <w:bookmarkStart w:id="198" w:name="ref-petcheyFitEfficiencyBiology2011"/>
    <w:p>
      <w:pPr>
        <w:pStyle w:val="Bibliography"/>
      </w:pPr>
      <w:r>
        <w:t xml:space="preserve">79.</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9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98"/>
    <w:bookmarkStart w:id="200" w:name="ref-berlowGoldilocksFactorFood2008"/>
    <w:p>
      <w:pPr>
        <w:pStyle w:val="Bibliography"/>
      </w:pPr>
      <w:r>
        <w:t xml:space="preserve">80.</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9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0"/>
    <w:bookmarkStart w:id="202" w:name="ref-terryFindingMissingLinks2020"/>
    <w:p>
      <w:pPr>
        <w:pStyle w:val="Bibliography"/>
      </w:pPr>
      <w:r>
        <w:t xml:space="preserve">81.</w:t>
      </w:r>
      <w:r>
        <w:t xml:space="preserve"> </w:t>
      </w:r>
      <w:r>
        <w:t xml:space="preserve">	</w:t>
      </w:r>
      <w:r>
        <w:t xml:space="preserve">Terry, J.C.D. and Lewis, O.T. (2020)</w:t>
      </w:r>
      <w:r>
        <w:t xml:space="preserve"> </w:t>
      </w:r>
      <w:hyperlink r:id="rId20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199"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1"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4"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3"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7"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2"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89"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7"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199"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1"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4"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3"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5"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7"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2"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89"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2024-09-27T10:13:43Z</dcterms:created>
  <dcterms:modified xsi:type="dcterms:W3CDTF">2024-09-27T10:13:43Z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